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58" w:rsidRPr="003A2D58" w:rsidRDefault="003A2D58" w:rsidP="003A2D58">
      <w:pPr>
        <w:widowControl/>
        <w:jc w:val="center"/>
        <w:rPr>
          <w:rFonts w:ascii="微软雅黑" w:eastAsia="微软雅黑" w:hAnsi="微软雅黑" w:cs="Times New Roman"/>
          <w:color w:val="333333"/>
          <w:kern w:val="0"/>
          <w:sz w:val="30"/>
          <w:szCs w:val="30"/>
        </w:rPr>
      </w:pPr>
      <w:r w:rsidRPr="003A2D58">
        <w:rPr>
          <w:rFonts w:ascii="微软雅黑" w:eastAsia="微软雅黑" w:hAnsi="微软雅黑" w:cs="Times New Roman"/>
          <w:color w:val="333333"/>
          <w:kern w:val="0"/>
          <w:sz w:val="30"/>
          <w:szCs w:val="30"/>
        </w:rPr>
        <w:t>中国盐文化研究中心2019年度项目申报公告及指南</w:t>
      </w:r>
    </w:p>
    <w:p w:rsidR="003A2D58" w:rsidRPr="003A2D58" w:rsidRDefault="003A2D58" w:rsidP="003A2D58">
      <w:pPr>
        <w:widowControl/>
        <w:spacing w:before="150" w:after="150" w:line="465" w:lineRule="atLeast"/>
        <w:ind w:left="150" w:right="150" w:firstLine="42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《四川省高校人文社会科学重点研究基地(盐文化研究)科研项目2019年度课题指南》经中国盐文化研究中心（以下简称“中心”）学术委员会同意，即日公开发布。现将项目申报的有关事宜公告如下：</w:t>
      </w:r>
    </w:p>
    <w:p w:rsidR="003A2D58" w:rsidRPr="003A2D58" w:rsidRDefault="003A2D58" w:rsidP="003A2D58">
      <w:pPr>
        <w:widowControl/>
        <w:spacing w:before="300" w:after="150" w:line="465" w:lineRule="atLeast"/>
        <w:ind w:firstLine="585"/>
        <w:jc w:val="left"/>
        <w:outlineLvl w:val="0"/>
        <w:rPr>
          <w:rFonts w:ascii="inherit" w:eastAsia="宋体" w:hAnsi="inherit" w:cs="Times New Roman"/>
          <w:color w:val="333333"/>
          <w:kern w:val="36"/>
          <w:sz w:val="54"/>
          <w:szCs w:val="54"/>
        </w:rPr>
      </w:pPr>
      <w:r w:rsidRPr="003A2D58">
        <w:rPr>
          <w:rFonts w:ascii="微软雅黑" w:eastAsia="微软雅黑" w:hAnsi="微软雅黑" w:cs="Times New Roman" w:hint="eastAsia"/>
          <w:b/>
          <w:bCs/>
          <w:color w:val="333333"/>
          <w:kern w:val="36"/>
          <w:sz w:val="30"/>
          <w:szCs w:val="30"/>
        </w:rPr>
        <w:t>一、指导思想</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中国盐文化研究中心2019年度科研项目立项的指导思想是：按照党的十九大精神和《高等学校哲学社会科学繁荣计划（2011—2020年）》《关于实施中华优秀传统文化传承发展</w:t>
      </w:r>
      <w:bookmarkStart w:id="0" w:name="_GoBack"/>
      <w:bookmarkEnd w:id="0"/>
      <w:r w:rsidRPr="003A2D58">
        <w:rPr>
          <w:rFonts w:ascii="微软雅黑" w:eastAsia="微软雅黑" w:hAnsi="微软雅黑" w:cs="Times New Roman" w:hint="eastAsia"/>
          <w:color w:val="333333"/>
          <w:kern w:val="0"/>
          <w:sz w:val="30"/>
          <w:szCs w:val="30"/>
        </w:rPr>
        <w:t>工程的意见》以及《四川省十三五文化发展规划》的总体部署，围绕解决当前盐业体制改革过程中的体制机制问题、盐业经济结构与盐产品结构、中国盐文化传播,尤其是中国盐业文献基本文献整理中面临的重大现实问题和理论问题，发挥重点研究基地的引领和前瞻作用，开展具有原创性的课题研究，实施中国盐业基本文献整理工程，突出基础性、创新性、应用性，为传承文化、政府决策、资源利用，</w:t>
      </w:r>
      <w:r w:rsidRPr="003A2D58">
        <w:rPr>
          <w:rFonts w:ascii="Times New Roman" w:eastAsia="微软雅黑" w:hAnsi="Times New Roman" w:cs="Times New Roman"/>
          <w:color w:val="000000"/>
          <w:kern w:val="0"/>
          <w:sz w:val="30"/>
          <w:szCs w:val="30"/>
        </w:rPr>
        <w:t>推进中国特色社会主义先进文化大发展大繁荣发挥思想库作用</w:t>
      </w:r>
      <w:r w:rsidRPr="003A2D58">
        <w:rPr>
          <w:rFonts w:ascii="Times New Roman" w:eastAsia="微软雅黑" w:hAnsi="Times New Roman" w:cs="Times New Roman"/>
          <w:color w:val="333333"/>
          <w:kern w:val="0"/>
          <w:sz w:val="30"/>
          <w:szCs w:val="30"/>
        </w:rPr>
        <w:t>。</w:t>
      </w:r>
    </w:p>
    <w:p w:rsidR="003A2D58" w:rsidRPr="003A2D58" w:rsidRDefault="003A2D58" w:rsidP="003A2D58">
      <w:pPr>
        <w:widowControl/>
        <w:spacing w:before="300" w:after="150" w:line="465" w:lineRule="atLeast"/>
        <w:ind w:firstLine="585"/>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30"/>
          <w:szCs w:val="30"/>
        </w:rPr>
        <w:t>二、项目类别与资助额度</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Times New Roman" w:eastAsia="微软雅黑" w:hAnsi="Times New Roman" w:cs="Times New Roman"/>
          <w:color w:val="000000"/>
          <w:kern w:val="0"/>
          <w:sz w:val="30"/>
          <w:szCs w:val="30"/>
        </w:rPr>
        <w:t>本年度项目类别设置包括招标项目</w:t>
      </w:r>
      <w:r w:rsidRPr="003A2D58">
        <w:rPr>
          <w:rFonts w:ascii="Times New Roman" w:eastAsia="微软雅黑" w:hAnsi="Times New Roman" w:cs="Times New Roman"/>
          <w:color w:val="000000"/>
          <w:kern w:val="0"/>
          <w:sz w:val="30"/>
          <w:szCs w:val="30"/>
        </w:rPr>
        <w:t>2</w:t>
      </w:r>
      <w:r w:rsidRPr="003A2D58">
        <w:rPr>
          <w:rFonts w:ascii="Times New Roman" w:eastAsia="微软雅黑" w:hAnsi="Times New Roman" w:cs="Times New Roman"/>
          <w:color w:val="000000"/>
          <w:kern w:val="0"/>
          <w:sz w:val="30"/>
          <w:szCs w:val="30"/>
        </w:rPr>
        <w:t>项，每项资助</w:t>
      </w:r>
      <w:r w:rsidRPr="003A2D58">
        <w:rPr>
          <w:rFonts w:ascii="Times New Roman" w:eastAsia="微软雅黑" w:hAnsi="Times New Roman" w:cs="Times New Roman"/>
          <w:color w:val="000000"/>
          <w:kern w:val="0"/>
          <w:sz w:val="30"/>
          <w:szCs w:val="30"/>
        </w:rPr>
        <w:t>3</w:t>
      </w:r>
      <w:r w:rsidRPr="003A2D58">
        <w:rPr>
          <w:rFonts w:ascii="Times New Roman" w:eastAsia="微软雅黑" w:hAnsi="Times New Roman" w:cs="Times New Roman"/>
          <w:color w:val="000000"/>
          <w:kern w:val="0"/>
          <w:sz w:val="30"/>
          <w:szCs w:val="30"/>
        </w:rPr>
        <w:t>万元；重点项目</w:t>
      </w:r>
      <w:r w:rsidRPr="003A2D58">
        <w:rPr>
          <w:rFonts w:ascii="Times New Roman" w:eastAsia="微软雅黑" w:hAnsi="Times New Roman" w:cs="Times New Roman"/>
          <w:color w:val="000000"/>
          <w:kern w:val="0"/>
          <w:sz w:val="30"/>
          <w:szCs w:val="30"/>
        </w:rPr>
        <w:t>4</w:t>
      </w:r>
      <w:r w:rsidRPr="003A2D58">
        <w:rPr>
          <w:rFonts w:ascii="Times New Roman" w:eastAsia="微软雅黑" w:hAnsi="Times New Roman" w:cs="Times New Roman"/>
          <w:color w:val="000000"/>
          <w:kern w:val="0"/>
          <w:sz w:val="30"/>
          <w:szCs w:val="30"/>
        </w:rPr>
        <w:t>项，每项资助</w:t>
      </w:r>
      <w:r w:rsidRPr="003A2D58">
        <w:rPr>
          <w:rFonts w:ascii="Times New Roman" w:eastAsia="微软雅黑" w:hAnsi="Times New Roman" w:cs="Times New Roman"/>
          <w:color w:val="000000"/>
          <w:kern w:val="0"/>
          <w:sz w:val="30"/>
          <w:szCs w:val="30"/>
        </w:rPr>
        <w:t>1.5</w:t>
      </w:r>
      <w:r w:rsidRPr="003A2D58">
        <w:rPr>
          <w:rFonts w:ascii="Times New Roman" w:eastAsia="微软雅黑" w:hAnsi="Times New Roman" w:cs="Times New Roman"/>
          <w:color w:val="000000"/>
          <w:kern w:val="0"/>
          <w:sz w:val="30"/>
          <w:szCs w:val="30"/>
        </w:rPr>
        <w:t>万元；一般项目不超过</w:t>
      </w:r>
      <w:r w:rsidRPr="003A2D58">
        <w:rPr>
          <w:rFonts w:ascii="Times New Roman" w:eastAsia="微软雅黑" w:hAnsi="Times New Roman" w:cs="Times New Roman"/>
          <w:color w:val="000000"/>
          <w:kern w:val="0"/>
          <w:sz w:val="30"/>
          <w:szCs w:val="30"/>
        </w:rPr>
        <w:t>8</w:t>
      </w:r>
      <w:r w:rsidRPr="003A2D58">
        <w:rPr>
          <w:rFonts w:ascii="Times New Roman" w:eastAsia="微软雅黑" w:hAnsi="Times New Roman" w:cs="Times New Roman"/>
          <w:color w:val="000000"/>
          <w:kern w:val="0"/>
          <w:sz w:val="30"/>
          <w:szCs w:val="30"/>
        </w:rPr>
        <w:t>项，资</w:t>
      </w:r>
      <w:r w:rsidRPr="003A2D58">
        <w:rPr>
          <w:rFonts w:ascii="Times New Roman" w:eastAsia="微软雅黑" w:hAnsi="Times New Roman" w:cs="Times New Roman"/>
          <w:color w:val="000000"/>
          <w:kern w:val="0"/>
          <w:sz w:val="30"/>
          <w:szCs w:val="30"/>
        </w:rPr>
        <w:lastRenderedPageBreak/>
        <w:t>助</w:t>
      </w:r>
      <w:r w:rsidRPr="003A2D58">
        <w:rPr>
          <w:rFonts w:ascii="Times New Roman" w:eastAsia="微软雅黑" w:hAnsi="Times New Roman" w:cs="Times New Roman"/>
          <w:color w:val="000000"/>
          <w:kern w:val="0"/>
          <w:sz w:val="30"/>
          <w:szCs w:val="30"/>
        </w:rPr>
        <w:t>0.8</w:t>
      </w:r>
      <w:r w:rsidRPr="003A2D58">
        <w:rPr>
          <w:rFonts w:ascii="Times New Roman" w:eastAsia="微软雅黑" w:hAnsi="Times New Roman" w:cs="Times New Roman"/>
          <w:color w:val="000000"/>
          <w:kern w:val="0"/>
          <w:sz w:val="30"/>
          <w:szCs w:val="30"/>
        </w:rPr>
        <w:t>万元；</w:t>
      </w:r>
      <w:r w:rsidRPr="003A2D58">
        <w:rPr>
          <w:rFonts w:ascii="微软雅黑" w:eastAsia="微软雅黑" w:hAnsi="微软雅黑" w:cs="Times New Roman" w:hint="eastAsia"/>
          <w:color w:val="333333"/>
          <w:kern w:val="0"/>
          <w:sz w:val="30"/>
          <w:szCs w:val="30"/>
        </w:rPr>
        <w:t>青年项目不超过6项，每项资助0.6万元。</w:t>
      </w:r>
      <w:r w:rsidRPr="003A2D58">
        <w:rPr>
          <w:rFonts w:ascii="Times New Roman" w:eastAsia="微软雅黑" w:hAnsi="Times New Roman" w:cs="Times New Roman"/>
          <w:color w:val="000000"/>
          <w:kern w:val="0"/>
          <w:sz w:val="30"/>
          <w:szCs w:val="30"/>
        </w:rPr>
        <w:t>青年项目限</w:t>
      </w:r>
      <w:r w:rsidRPr="003A2D58">
        <w:rPr>
          <w:rFonts w:ascii="Times New Roman" w:eastAsia="微软雅黑" w:hAnsi="Times New Roman" w:cs="Times New Roman"/>
          <w:color w:val="000000"/>
          <w:kern w:val="0"/>
          <w:sz w:val="30"/>
          <w:szCs w:val="30"/>
        </w:rPr>
        <w:t>35</w:t>
      </w:r>
      <w:r w:rsidRPr="003A2D58">
        <w:rPr>
          <w:rFonts w:ascii="Times New Roman" w:eastAsia="微软雅黑" w:hAnsi="Times New Roman" w:cs="Times New Roman"/>
          <w:color w:val="000000"/>
          <w:kern w:val="0"/>
          <w:sz w:val="30"/>
          <w:szCs w:val="30"/>
        </w:rPr>
        <w:t>岁及以下人员申报（计算日期截止</w:t>
      </w:r>
      <w:r w:rsidRPr="003A2D58">
        <w:rPr>
          <w:rFonts w:ascii="Times New Roman" w:eastAsia="微软雅黑" w:hAnsi="Times New Roman" w:cs="Times New Roman"/>
          <w:color w:val="000000"/>
          <w:kern w:val="0"/>
          <w:sz w:val="30"/>
          <w:szCs w:val="30"/>
        </w:rPr>
        <w:t>2018</w:t>
      </w:r>
      <w:r w:rsidRPr="003A2D58">
        <w:rPr>
          <w:rFonts w:ascii="Times New Roman" w:eastAsia="微软雅黑" w:hAnsi="Times New Roman" w:cs="Times New Roman"/>
          <w:color w:val="000000"/>
          <w:kern w:val="0"/>
          <w:sz w:val="30"/>
          <w:szCs w:val="30"/>
        </w:rPr>
        <w:t>年</w:t>
      </w:r>
      <w:r w:rsidRPr="003A2D58">
        <w:rPr>
          <w:rFonts w:ascii="Times New Roman" w:eastAsia="微软雅黑" w:hAnsi="Times New Roman" w:cs="Times New Roman"/>
          <w:color w:val="000000"/>
          <w:kern w:val="0"/>
          <w:sz w:val="30"/>
          <w:szCs w:val="30"/>
        </w:rPr>
        <w:t>4</w:t>
      </w:r>
      <w:r w:rsidRPr="003A2D58">
        <w:rPr>
          <w:rFonts w:ascii="Times New Roman" w:eastAsia="微软雅黑" w:hAnsi="Times New Roman" w:cs="Times New Roman"/>
          <w:color w:val="000000"/>
          <w:kern w:val="0"/>
          <w:sz w:val="30"/>
          <w:szCs w:val="30"/>
        </w:rPr>
        <w:t>月</w:t>
      </w:r>
      <w:r w:rsidRPr="003A2D58">
        <w:rPr>
          <w:rFonts w:ascii="Times New Roman" w:eastAsia="微软雅黑" w:hAnsi="Times New Roman" w:cs="Times New Roman"/>
          <w:color w:val="000000"/>
          <w:kern w:val="0"/>
          <w:sz w:val="30"/>
          <w:szCs w:val="30"/>
        </w:rPr>
        <w:t>30</w:t>
      </w:r>
      <w:r w:rsidRPr="003A2D58">
        <w:rPr>
          <w:rFonts w:ascii="Times New Roman" w:eastAsia="微软雅黑" w:hAnsi="Times New Roman" w:cs="Times New Roman"/>
          <w:color w:val="000000"/>
          <w:kern w:val="0"/>
          <w:sz w:val="30"/>
          <w:szCs w:val="30"/>
        </w:rPr>
        <w:t>日）</w:t>
      </w:r>
      <w:r w:rsidRPr="003A2D58">
        <w:rPr>
          <w:rFonts w:ascii="微软雅黑" w:eastAsia="微软雅黑" w:hAnsi="微软雅黑" w:cs="Times New Roman" w:hint="eastAsia"/>
          <w:color w:val="333333"/>
          <w:kern w:val="0"/>
          <w:sz w:val="30"/>
          <w:szCs w:val="30"/>
        </w:rPr>
        <w:t>。</w:t>
      </w:r>
      <w:r w:rsidRPr="003A2D58">
        <w:rPr>
          <w:rFonts w:ascii="Times New Roman" w:eastAsia="微软雅黑" w:hAnsi="Times New Roman" w:cs="Times New Roman"/>
          <w:color w:val="000000"/>
          <w:kern w:val="0"/>
          <w:sz w:val="30"/>
          <w:szCs w:val="30"/>
        </w:rPr>
        <w:t>本年度继续设置学位专项，一般不超过</w:t>
      </w:r>
      <w:r w:rsidRPr="003A2D58">
        <w:rPr>
          <w:rFonts w:ascii="Times New Roman" w:eastAsia="微软雅黑" w:hAnsi="Times New Roman" w:cs="Times New Roman"/>
          <w:color w:val="000000"/>
          <w:kern w:val="0"/>
          <w:sz w:val="30"/>
          <w:szCs w:val="30"/>
        </w:rPr>
        <w:t>4</w:t>
      </w:r>
      <w:r w:rsidRPr="003A2D58">
        <w:rPr>
          <w:rFonts w:ascii="Times New Roman" w:eastAsia="微软雅黑" w:hAnsi="Times New Roman" w:cs="Times New Roman"/>
          <w:color w:val="000000"/>
          <w:kern w:val="0"/>
          <w:sz w:val="30"/>
          <w:szCs w:val="30"/>
        </w:rPr>
        <w:t>项，资助以盐文化研究方向为选题的学位论文：博士学位论文专项，每项资助</w:t>
      </w:r>
      <w:r w:rsidRPr="003A2D58">
        <w:rPr>
          <w:rFonts w:ascii="Times New Roman" w:eastAsia="微软雅黑" w:hAnsi="Times New Roman" w:cs="Times New Roman"/>
          <w:color w:val="000000"/>
          <w:kern w:val="0"/>
          <w:sz w:val="30"/>
          <w:szCs w:val="30"/>
        </w:rPr>
        <w:t>1</w:t>
      </w:r>
      <w:r w:rsidRPr="003A2D58">
        <w:rPr>
          <w:rFonts w:ascii="Times New Roman" w:eastAsia="微软雅黑" w:hAnsi="Times New Roman" w:cs="Times New Roman"/>
          <w:color w:val="000000"/>
          <w:kern w:val="0"/>
          <w:sz w:val="30"/>
          <w:szCs w:val="30"/>
        </w:rPr>
        <w:t>万元；硕士学位论文专项，每项资助</w:t>
      </w:r>
      <w:r w:rsidRPr="003A2D58">
        <w:rPr>
          <w:rFonts w:ascii="Times New Roman" w:eastAsia="微软雅黑" w:hAnsi="Times New Roman" w:cs="Times New Roman"/>
          <w:color w:val="000000"/>
          <w:kern w:val="0"/>
          <w:sz w:val="30"/>
          <w:szCs w:val="30"/>
        </w:rPr>
        <w:t>0.7</w:t>
      </w:r>
      <w:r w:rsidRPr="003A2D58">
        <w:rPr>
          <w:rFonts w:ascii="Times New Roman" w:eastAsia="微软雅黑" w:hAnsi="Times New Roman" w:cs="Times New Roman"/>
          <w:color w:val="000000"/>
          <w:kern w:val="0"/>
          <w:sz w:val="30"/>
          <w:szCs w:val="30"/>
        </w:rPr>
        <w:t>万元。</w:t>
      </w:r>
    </w:p>
    <w:p w:rsidR="003A2D58" w:rsidRPr="003A2D58" w:rsidRDefault="003A2D58" w:rsidP="003A2D58">
      <w:pPr>
        <w:widowControl/>
        <w:spacing w:before="300" w:after="150" w:line="465" w:lineRule="atLeast"/>
        <w:ind w:firstLine="750"/>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30"/>
          <w:szCs w:val="30"/>
        </w:rPr>
        <w:t>三、申报要求</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1．此次项目申报立足四川，面向全国。尤其欢迎具有全局高度、理论深度、学术性强的重大基础研究和重大应用研究的选题，比如针对中国盐业基本文献整理、</w:t>
      </w:r>
      <w:proofErr w:type="gramStart"/>
      <w:r w:rsidRPr="003A2D58">
        <w:rPr>
          <w:rFonts w:ascii="微软雅黑" w:eastAsia="微软雅黑" w:hAnsi="微软雅黑" w:cs="Times New Roman" w:hint="eastAsia"/>
          <w:color w:val="333333"/>
          <w:kern w:val="0"/>
          <w:sz w:val="30"/>
          <w:szCs w:val="30"/>
        </w:rPr>
        <w:t>新盐改视域</w:t>
      </w:r>
      <w:proofErr w:type="gramEnd"/>
      <w:r w:rsidRPr="003A2D58">
        <w:rPr>
          <w:rFonts w:ascii="微软雅黑" w:eastAsia="微软雅黑" w:hAnsi="微软雅黑" w:cs="Times New Roman" w:hint="eastAsia"/>
          <w:color w:val="333333"/>
          <w:kern w:val="0"/>
          <w:sz w:val="30"/>
          <w:szCs w:val="30"/>
        </w:rPr>
        <w:t>下的盐产业结构研究、盐业非</w:t>
      </w:r>
      <w:proofErr w:type="gramStart"/>
      <w:r w:rsidRPr="003A2D58">
        <w:rPr>
          <w:rFonts w:ascii="微软雅黑" w:eastAsia="微软雅黑" w:hAnsi="微软雅黑" w:cs="Times New Roman" w:hint="eastAsia"/>
          <w:color w:val="333333"/>
          <w:kern w:val="0"/>
          <w:sz w:val="30"/>
          <w:szCs w:val="30"/>
        </w:rPr>
        <w:t>遗项目</w:t>
      </w:r>
      <w:proofErr w:type="gramEnd"/>
      <w:r w:rsidRPr="003A2D58">
        <w:rPr>
          <w:rFonts w:ascii="微软雅黑" w:eastAsia="微软雅黑" w:hAnsi="微软雅黑" w:cs="Times New Roman" w:hint="eastAsia"/>
          <w:color w:val="333333"/>
          <w:kern w:val="0"/>
          <w:sz w:val="30"/>
          <w:szCs w:val="30"/>
        </w:rPr>
        <w:t>传承发展研究、盐业遗迹保护利用研究、盐文化创意产品研究以及盐文化教育普及等相关问题的研究与调研报告，以推动我省乃至全国盐文化研究向纵深发展。</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2．在基础研究领域，优先资助有较丰富前期研究成果的研究人员申报中国盐业基本文献、各地盐业档案文献整理方向的项目。在应用研究领域，鼓励已承揽地方政府、盐业企业及与国外合作项目等课题组带项目进入“盐文化研究中心”立项，“中心”给予适当经费补贴；</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3．为保证评审工作的公正性，严格评审纪律，在评审会召开之前，任何单位或</w:t>
      </w:r>
      <w:proofErr w:type="gramStart"/>
      <w:r w:rsidRPr="003A2D58">
        <w:rPr>
          <w:rFonts w:ascii="微软雅黑" w:eastAsia="微软雅黑" w:hAnsi="微软雅黑" w:cs="Times New Roman" w:hint="eastAsia"/>
          <w:color w:val="333333"/>
          <w:kern w:val="0"/>
          <w:sz w:val="30"/>
          <w:szCs w:val="30"/>
        </w:rPr>
        <w:t>个</w:t>
      </w:r>
      <w:proofErr w:type="gramEnd"/>
      <w:r w:rsidRPr="003A2D58">
        <w:rPr>
          <w:rFonts w:ascii="微软雅黑" w:eastAsia="微软雅黑" w:hAnsi="微软雅黑" w:cs="Times New Roman" w:hint="eastAsia"/>
          <w:color w:val="333333"/>
          <w:kern w:val="0"/>
          <w:sz w:val="30"/>
          <w:szCs w:val="30"/>
        </w:rPr>
        <w:t>人均不得以任何名义走访评审专家。</w:t>
      </w:r>
      <w:r w:rsidRPr="003A2D58">
        <w:rPr>
          <w:rFonts w:ascii="微软雅黑" w:eastAsia="微软雅黑" w:hAnsi="微软雅黑" w:cs="Times New Roman" w:hint="eastAsia"/>
          <w:color w:val="000000"/>
          <w:kern w:val="0"/>
          <w:sz w:val="30"/>
          <w:szCs w:val="30"/>
        </w:rPr>
        <w:lastRenderedPageBreak/>
        <w:t>一经发现申报者有</w:t>
      </w:r>
      <w:proofErr w:type="gramStart"/>
      <w:r w:rsidRPr="003A2D58">
        <w:rPr>
          <w:rFonts w:ascii="微软雅黑" w:eastAsia="微软雅黑" w:hAnsi="微软雅黑" w:cs="Times New Roman" w:hint="eastAsia"/>
          <w:color w:val="000000"/>
          <w:kern w:val="0"/>
          <w:sz w:val="30"/>
          <w:szCs w:val="30"/>
        </w:rPr>
        <w:t>不</w:t>
      </w:r>
      <w:proofErr w:type="gramEnd"/>
      <w:r w:rsidRPr="003A2D58">
        <w:rPr>
          <w:rFonts w:ascii="微软雅黑" w:eastAsia="微软雅黑" w:hAnsi="微软雅黑" w:cs="Times New Roman" w:hint="eastAsia"/>
          <w:color w:val="000000"/>
          <w:kern w:val="0"/>
          <w:sz w:val="30"/>
          <w:szCs w:val="30"/>
        </w:rPr>
        <w:t>诚信行为，将取消项目，三年内不受理申报，并报省教育厅备案。</w:t>
      </w:r>
    </w:p>
    <w:p w:rsidR="003A2D58" w:rsidRPr="003A2D58" w:rsidRDefault="003A2D58" w:rsidP="003A2D58">
      <w:pPr>
        <w:widowControl/>
        <w:spacing w:before="300" w:after="150" w:line="465" w:lineRule="atLeast"/>
        <w:ind w:firstLine="600"/>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30"/>
          <w:szCs w:val="30"/>
        </w:rPr>
        <w:t>四、申报条件</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t>1.课题负责人与课题组成员应具备实施课题研究的能力和时间保证，所依托单位应具备基本的研究条件；项目申报人所在单位科研管理部门须依据《四川省教育厅人文社会科学项目管理方法》对申请人进行资格审查，严格把关。</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t>2.课题组负责人只能向本中心申报一个项目，课题组第一主</w:t>
      </w:r>
      <w:proofErr w:type="gramStart"/>
      <w:r w:rsidRPr="003A2D58">
        <w:rPr>
          <w:rFonts w:ascii="微软雅黑" w:eastAsia="微软雅黑" w:hAnsi="微软雅黑" w:cs="Times New Roman" w:hint="eastAsia"/>
          <w:color w:val="000000"/>
          <w:kern w:val="0"/>
          <w:sz w:val="30"/>
          <w:szCs w:val="30"/>
        </w:rPr>
        <w:t>研</w:t>
      </w:r>
      <w:proofErr w:type="gramEnd"/>
      <w:r w:rsidRPr="003A2D58">
        <w:rPr>
          <w:rFonts w:ascii="微软雅黑" w:eastAsia="微软雅黑" w:hAnsi="微软雅黑" w:cs="Times New Roman" w:hint="eastAsia"/>
          <w:color w:val="000000"/>
          <w:kern w:val="0"/>
          <w:sz w:val="30"/>
          <w:szCs w:val="30"/>
        </w:rPr>
        <w:t>原则上最多只能参加本中心两个项目的申请。</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t>3.项目申报者须如实填写申报材料，保证没有知识产权争议，如有弄虚作假，一经发现并查实后，将撤销所获准的立项项目，并取消个人三年申报资格，报教育厅科技与研究生教育处备案。</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Times New Roman" w:eastAsia="微软雅黑" w:hAnsi="Times New Roman" w:cs="Times New Roman"/>
          <w:color w:val="000000"/>
          <w:kern w:val="0"/>
          <w:sz w:val="30"/>
          <w:szCs w:val="30"/>
        </w:rPr>
        <w:t>4.</w:t>
      </w:r>
      <w:r w:rsidRPr="003A2D58">
        <w:rPr>
          <w:rFonts w:ascii="微软雅黑" w:eastAsia="微软雅黑" w:hAnsi="微软雅黑" w:cs="Times New Roman" w:hint="eastAsia"/>
          <w:color w:val="333333"/>
          <w:kern w:val="0"/>
          <w:sz w:val="30"/>
          <w:szCs w:val="30"/>
        </w:rPr>
        <w:t>申报招标和重点项目的负责人原则上须有高级职称或博士学位，并主持完成过省厅级及以上社科研究项目。若不具有副高及以上职称或者博士学位的申请者，须有两名具有正高级职称的同行专家推荐。申报一般项目的负责人须具有中级以上（含中级）职称或者具有硕士学位。申报青年项目的无职称要求。</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lastRenderedPageBreak/>
        <w:t>5.以硕、博士学</w:t>
      </w:r>
      <w:r w:rsidRPr="003A2D58">
        <w:rPr>
          <w:rFonts w:ascii="微软雅黑" w:eastAsia="微软雅黑" w:hAnsi="微软雅黑" w:cs="Times New Roman" w:hint="eastAsia"/>
          <w:color w:val="000000"/>
          <w:kern w:val="0"/>
          <w:sz w:val="29"/>
          <w:szCs w:val="29"/>
        </w:rPr>
        <w:t>位论文专项申报的不受上述条件限制，但须附导师签字同意申报涵。</w:t>
      </w:r>
    </w:p>
    <w:p w:rsidR="003A2D58" w:rsidRPr="003A2D58" w:rsidRDefault="003A2D58" w:rsidP="003A2D58">
      <w:pPr>
        <w:widowControl/>
        <w:spacing w:before="300" w:after="150" w:line="465" w:lineRule="atLeast"/>
        <w:ind w:firstLine="600"/>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30"/>
          <w:szCs w:val="30"/>
        </w:rPr>
        <w:t>五、结题要求</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t>项目一般要求在两年内完成，鼓励提前完成。最终成果形式为与申报题目相同的学术专著、高度相关研究报告、学术论文和3000字左右成果要报（重点说明研究背景、问题分析和对策建议）。</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000000"/>
          <w:kern w:val="0"/>
          <w:sz w:val="30"/>
          <w:szCs w:val="30"/>
        </w:rPr>
        <w:t>各类项目结题要求：</w:t>
      </w:r>
    </w:p>
    <w:p w:rsidR="003A2D58" w:rsidRPr="003A2D58" w:rsidRDefault="003A2D58" w:rsidP="003A2D58">
      <w:pPr>
        <w:widowControl/>
        <w:shd w:val="clear" w:color="auto" w:fill="FFFFFF"/>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黑体" w:eastAsia="黑体" w:hAnsi="黑体" w:cs="Times New Roman" w:hint="eastAsia"/>
          <w:b/>
          <w:bCs/>
          <w:color w:val="333333"/>
          <w:kern w:val="0"/>
          <w:sz w:val="30"/>
          <w:szCs w:val="30"/>
        </w:rPr>
        <w:t>招标项目：</w:t>
      </w:r>
      <w:r w:rsidRPr="003A2D58">
        <w:rPr>
          <w:rFonts w:ascii="微软雅黑" w:eastAsia="微软雅黑" w:hAnsi="微软雅黑" w:cs="Times New Roman" w:hint="eastAsia"/>
          <w:color w:val="333333"/>
          <w:kern w:val="0"/>
          <w:sz w:val="30"/>
          <w:szCs w:val="30"/>
        </w:rPr>
        <w:t>满足以下条件：</w:t>
      </w:r>
      <w:r w:rsidRPr="003A2D58">
        <w:rPr>
          <w:rFonts w:ascii="微软雅黑" w:eastAsia="微软雅黑" w:hAnsi="微软雅黑" w:cs="Times New Roman" w:hint="eastAsia"/>
          <w:color w:val="000000"/>
          <w:kern w:val="0"/>
          <w:sz w:val="30"/>
          <w:szCs w:val="30"/>
        </w:rPr>
        <w:t>①完成一部20万字以上</w:t>
      </w:r>
      <w:r w:rsidRPr="003A2D58">
        <w:rPr>
          <w:rFonts w:ascii="微软雅黑" w:eastAsia="微软雅黑" w:hAnsi="微软雅黑" w:cs="Times New Roman" w:hint="eastAsia"/>
          <w:color w:val="333333"/>
          <w:kern w:val="0"/>
          <w:sz w:val="30"/>
          <w:szCs w:val="30"/>
        </w:rPr>
        <w:t>专著（纳入中心“中国盐文化研究丛书”系列）；</w:t>
      </w:r>
      <w:r w:rsidRPr="003A2D58">
        <w:rPr>
          <w:rFonts w:ascii="微软雅黑" w:eastAsia="微软雅黑" w:hAnsi="微软雅黑" w:cs="Times New Roman" w:hint="eastAsia"/>
          <w:color w:val="000000"/>
          <w:kern w:val="0"/>
          <w:sz w:val="30"/>
          <w:szCs w:val="30"/>
        </w:rPr>
        <w:t>②完成4万字以上研究报告；③提交政策建议1份；</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b/>
          <w:bCs/>
          <w:color w:val="333333"/>
          <w:kern w:val="0"/>
          <w:sz w:val="30"/>
          <w:szCs w:val="30"/>
        </w:rPr>
        <w:t>重点项目：</w:t>
      </w:r>
      <w:r w:rsidRPr="003A2D58">
        <w:rPr>
          <w:rFonts w:ascii="微软雅黑" w:eastAsia="微软雅黑" w:hAnsi="微软雅黑" w:cs="Times New Roman" w:hint="eastAsia"/>
          <w:color w:val="333333"/>
          <w:kern w:val="0"/>
          <w:sz w:val="30"/>
          <w:szCs w:val="30"/>
        </w:rPr>
        <w:t>满足以下条件之一：</w:t>
      </w:r>
      <w:r w:rsidRPr="003A2D58">
        <w:rPr>
          <w:rFonts w:ascii="微软雅黑" w:eastAsia="微软雅黑" w:hAnsi="微软雅黑" w:cs="Times New Roman" w:hint="eastAsia"/>
          <w:color w:val="000000"/>
          <w:kern w:val="0"/>
          <w:sz w:val="30"/>
          <w:szCs w:val="30"/>
        </w:rPr>
        <w:t>①满足招标项目结题要求；②须在CSSCI收录期刊（来源刊）上发表论文1篇，完成3万字以上研究报告；提交政策建议1份；</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b/>
          <w:bCs/>
          <w:color w:val="333333"/>
          <w:kern w:val="0"/>
          <w:sz w:val="30"/>
          <w:szCs w:val="30"/>
        </w:rPr>
        <w:t>一般项目：</w:t>
      </w:r>
      <w:r w:rsidRPr="003A2D58">
        <w:rPr>
          <w:rFonts w:ascii="Times New Roman" w:eastAsia="微软雅黑" w:hAnsi="Times New Roman" w:cs="Times New Roman"/>
          <w:color w:val="333333"/>
          <w:kern w:val="0"/>
          <w:sz w:val="30"/>
          <w:szCs w:val="30"/>
        </w:rPr>
        <w:t>满足以下条件之一：</w:t>
      </w:r>
      <w:r w:rsidRPr="003A2D58">
        <w:rPr>
          <w:rFonts w:ascii="宋体" w:eastAsia="宋体" w:hAnsi="宋体" w:cs="宋体" w:hint="eastAsia"/>
          <w:color w:val="000000"/>
          <w:kern w:val="0"/>
          <w:sz w:val="30"/>
          <w:szCs w:val="30"/>
        </w:rPr>
        <w:t>①</w:t>
      </w:r>
      <w:r w:rsidRPr="003A2D58">
        <w:rPr>
          <w:rFonts w:ascii="Times New Roman" w:eastAsia="微软雅黑" w:hAnsi="Times New Roman" w:cs="Times New Roman"/>
          <w:color w:val="000000"/>
          <w:kern w:val="0"/>
          <w:sz w:val="30"/>
          <w:szCs w:val="30"/>
        </w:rPr>
        <w:t>满足重点项目结题要求；</w:t>
      </w:r>
      <w:r w:rsidRPr="003A2D58">
        <w:rPr>
          <w:rFonts w:ascii="宋体" w:eastAsia="宋体" w:hAnsi="宋体" w:cs="宋体" w:hint="eastAsia"/>
          <w:color w:val="000000"/>
          <w:kern w:val="0"/>
          <w:sz w:val="30"/>
          <w:szCs w:val="30"/>
        </w:rPr>
        <w:t>②</w:t>
      </w:r>
      <w:r w:rsidRPr="003A2D58">
        <w:rPr>
          <w:rFonts w:ascii="Times New Roman" w:eastAsia="微软雅黑" w:hAnsi="Times New Roman" w:cs="Times New Roman"/>
          <w:color w:val="000000"/>
          <w:kern w:val="0"/>
          <w:sz w:val="30"/>
          <w:szCs w:val="30"/>
        </w:rPr>
        <w:t>在中文核心期刊发表论文</w:t>
      </w:r>
      <w:r w:rsidRPr="003A2D58">
        <w:rPr>
          <w:rFonts w:ascii="Times New Roman" w:eastAsia="微软雅黑" w:hAnsi="Times New Roman" w:cs="Times New Roman"/>
          <w:color w:val="000000"/>
          <w:kern w:val="0"/>
          <w:sz w:val="30"/>
          <w:szCs w:val="30"/>
        </w:rPr>
        <w:t>2</w:t>
      </w:r>
      <w:r w:rsidRPr="003A2D58">
        <w:rPr>
          <w:rFonts w:ascii="Times New Roman" w:eastAsia="微软雅黑" w:hAnsi="Times New Roman" w:cs="Times New Roman"/>
          <w:color w:val="000000"/>
          <w:kern w:val="0"/>
          <w:sz w:val="30"/>
          <w:szCs w:val="30"/>
        </w:rPr>
        <w:t>篇；完成</w:t>
      </w:r>
      <w:r w:rsidRPr="003A2D58">
        <w:rPr>
          <w:rFonts w:ascii="Times New Roman" w:eastAsia="微软雅黑" w:hAnsi="Times New Roman" w:cs="Times New Roman"/>
          <w:color w:val="000000"/>
          <w:kern w:val="0"/>
          <w:sz w:val="30"/>
          <w:szCs w:val="30"/>
        </w:rPr>
        <w:t>1.5</w:t>
      </w:r>
      <w:r w:rsidRPr="003A2D58">
        <w:rPr>
          <w:rFonts w:ascii="Times New Roman" w:eastAsia="微软雅黑" w:hAnsi="Times New Roman" w:cs="Times New Roman"/>
          <w:color w:val="000000"/>
          <w:kern w:val="0"/>
          <w:sz w:val="30"/>
          <w:szCs w:val="30"/>
        </w:rPr>
        <w:t>万字以上研究报告；提交政策建议</w:t>
      </w:r>
      <w:r w:rsidRPr="003A2D58">
        <w:rPr>
          <w:rFonts w:ascii="Times New Roman" w:eastAsia="微软雅黑" w:hAnsi="Times New Roman" w:cs="Times New Roman"/>
          <w:color w:val="000000"/>
          <w:kern w:val="0"/>
          <w:sz w:val="30"/>
          <w:szCs w:val="30"/>
        </w:rPr>
        <w:t>1</w:t>
      </w:r>
      <w:r w:rsidRPr="003A2D58">
        <w:rPr>
          <w:rFonts w:ascii="Times New Roman" w:eastAsia="微软雅黑" w:hAnsi="Times New Roman" w:cs="Times New Roman"/>
          <w:color w:val="000000"/>
          <w:kern w:val="0"/>
          <w:sz w:val="30"/>
          <w:szCs w:val="30"/>
        </w:rPr>
        <w:t>份；</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黑体" w:eastAsia="黑体" w:hAnsi="黑体" w:cs="Times New Roman" w:hint="eastAsia"/>
          <w:b/>
          <w:bCs/>
          <w:color w:val="333333"/>
          <w:kern w:val="0"/>
          <w:sz w:val="30"/>
          <w:szCs w:val="30"/>
        </w:rPr>
        <w:t>青年项目：</w:t>
      </w:r>
      <w:r w:rsidRPr="003A2D58">
        <w:rPr>
          <w:rFonts w:ascii="微软雅黑" w:eastAsia="微软雅黑" w:hAnsi="微软雅黑" w:cs="Times New Roman" w:hint="eastAsia"/>
          <w:color w:val="333333"/>
          <w:kern w:val="0"/>
          <w:sz w:val="30"/>
          <w:szCs w:val="30"/>
        </w:rPr>
        <w:t>满足以下条件之一：</w:t>
      </w:r>
      <w:r w:rsidRPr="003A2D58">
        <w:rPr>
          <w:rFonts w:ascii="微软雅黑" w:eastAsia="微软雅黑" w:hAnsi="微软雅黑" w:cs="Times New Roman" w:hint="eastAsia"/>
          <w:color w:val="000000"/>
          <w:kern w:val="0"/>
          <w:sz w:val="30"/>
          <w:szCs w:val="30"/>
        </w:rPr>
        <w:t>①满足一般项目结题要求；②在中文核心期刊发表论文1篇；完成1万字以上研究报告；提交政策建议1份；</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黑体" w:eastAsia="黑体" w:hAnsi="黑体" w:cs="Times New Roman" w:hint="eastAsia"/>
          <w:b/>
          <w:bCs/>
          <w:color w:val="333333"/>
          <w:kern w:val="0"/>
          <w:sz w:val="30"/>
          <w:szCs w:val="30"/>
        </w:rPr>
        <w:lastRenderedPageBreak/>
        <w:t>学位论文专项：</w:t>
      </w:r>
      <w:r w:rsidRPr="003A2D58">
        <w:rPr>
          <w:rFonts w:ascii="微软雅黑" w:eastAsia="微软雅黑" w:hAnsi="微软雅黑" w:cs="Times New Roman" w:hint="eastAsia"/>
          <w:color w:val="333333"/>
          <w:kern w:val="0"/>
          <w:sz w:val="30"/>
          <w:szCs w:val="30"/>
        </w:rPr>
        <w:t>满足以下条件：</w:t>
      </w:r>
      <w:r w:rsidRPr="003A2D58">
        <w:rPr>
          <w:rFonts w:ascii="微软雅黑" w:eastAsia="微软雅黑" w:hAnsi="微软雅黑" w:cs="Times New Roman" w:hint="eastAsia"/>
          <w:color w:val="000000"/>
          <w:kern w:val="0"/>
          <w:sz w:val="30"/>
          <w:szCs w:val="30"/>
        </w:rPr>
        <w:t>①博士学位论文专项满足一般项目结题要求；或在中文核心期刊发表论文1篇，完成1万字以上研究报告，提交政策建议1份。②硕士学位论文专项满足青年项目结题要求。</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所有课题研究成果皆应注明“四川省人文社会科学重点研究基地—中国盐文化研究中心2019年度项目资助”，并标注项目名称和项目编号。有下列情况之一者可免于结项：研究成果被教育部评为“专家建议”、省规划办《重要成果专报》采纳或省委省府领导肯定性批示的；发表SCI、SSCI论文的。</w:t>
      </w:r>
    </w:p>
    <w:p w:rsidR="003A2D58" w:rsidRPr="003A2D58" w:rsidRDefault="003A2D58" w:rsidP="003A2D58">
      <w:pPr>
        <w:widowControl/>
        <w:spacing w:before="300" w:after="150" w:line="465" w:lineRule="atLeast"/>
        <w:ind w:firstLine="240"/>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20"/>
          <w:szCs w:val="20"/>
        </w:rPr>
        <w:t xml:space="preserve">   </w:t>
      </w:r>
      <w:r w:rsidRPr="003A2D58">
        <w:rPr>
          <w:rFonts w:ascii="微软雅黑" w:eastAsia="微软雅黑" w:hAnsi="微软雅黑" w:cs="Times New Roman" w:hint="eastAsia"/>
          <w:b/>
          <w:bCs/>
          <w:color w:val="333333"/>
          <w:kern w:val="0"/>
          <w:sz w:val="30"/>
          <w:szCs w:val="30"/>
        </w:rPr>
        <w:t> 六、申报时间</w:t>
      </w:r>
    </w:p>
    <w:p w:rsidR="003A2D58" w:rsidRPr="003A2D58" w:rsidRDefault="003A2D58" w:rsidP="003A2D58">
      <w:pPr>
        <w:widowControl/>
        <w:spacing w:before="150" w:after="150" w:line="465" w:lineRule="atLeast"/>
        <w:ind w:left="150" w:right="150" w:firstLine="66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xml:space="preserve">2019年度项目申请受理时间从即日起至2019年4月20日截止。申报单位务必于截止日期前将审查合格并签署意见后的申报书（一式5份，A3双面打印、中缝装订）统一寄送到中国盐文化研究中心，电子文档发中心邮箱，中心不受理个人申请。 </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项目申报所需的各种资料（课题申报指南、课题申报书及论证活页）请从“中心”网站下载，或者致电索取。本公告及有关材料同时在网站上发布，欢迎访问、查询、下载。</w:t>
      </w:r>
    </w:p>
    <w:p w:rsidR="003A2D58" w:rsidRPr="003A2D58" w:rsidRDefault="003A2D58" w:rsidP="003A2D58">
      <w:pPr>
        <w:widowControl/>
        <w:spacing w:before="300" w:after="150" w:line="465" w:lineRule="atLeast"/>
        <w:ind w:firstLine="600"/>
        <w:jc w:val="left"/>
        <w:outlineLvl w:val="1"/>
        <w:rPr>
          <w:rFonts w:ascii="inherit" w:eastAsia="宋体" w:hAnsi="inherit" w:cs="Times New Roman"/>
          <w:color w:val="333333"/>
          <w:kern w:val="0"/>
          <w:sz w:val="45"/>
          <w:szCs w:val="45"/>
        </w:rPr>
      </w:pPr>
      <w:r w:rsidRPr="003A2D58">
        <w:rPr>
          <w:rFonts w:ascii="微软雅黑" w:eastAsia="微软雅黑" w:hAnsi="微软雅黑" w:cs="Times New Roman" w:hint="eastAsia"/>
          <w:b/>
          <w:bCs/>
          <w:color w:val="333333"/>
          <w:kern w:val="0"/>
          <w:sz w:val="30"/>
          <w:szCs w:val="30"/>
        </w:rPr>
        <w:t>七、联系方式</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lastRenderedPageBreak/>
        <w:t>中心地址：四川省自贡市汇兴</w:t>
      </w:r>
      <w:proofErr w:type="gramStart"/>
      <w:r w:rsidRPr="003A2D58">
        <w:rPr>
          <w:rFonts w:ascii="微软雅黑" w:eastAsia="微软雅黑" w:hAnsi="微软雅黑" w:cs="Times New Roman" w:hint="eastAsia"/>
          <w:color w:val="333333"/>
          <w:kern w:val="0"/>
          <w:sz w:val="30"/>
          <w:szCs w:val="30"/>
        </w:rPr>
        <w:t>路学苑街</w:t>
      </w:r>
      <w:proofErr w:type="gramEnd"/>
      <w:r w:rsidRPr="003A2D58">
        <w:rPr>
          <w:rFonts w:ascii="微软雅黑" w:eastAsia="微软雅黑" w:hAnsi="微软雅黑" w:cs="Times New Roman" w:hint="eastAsia"/>
          <w:color w:val="333333"/>
          <w:kern w:val="0"/>
          <w:sz w:val="30"/>
          <w:szCs w:val="30"/>
        </w:rPr>
        <w:t>180号四川轻化工大学第四实验楼915室（中国盐文化研究中心）</w:t>
      </w:r>
      <w:r w:rsidRPr="003A2D58">
        <w:rPr>
          <w:rFonts w:ascii="微软雅黑" w:eastAsia="微软雅黑" w:hAnsi="微软雅黑" w:cs="Times New Roman" w:hint="eastAsia"/>
          <w:color w:val="333333"/>
          <w:kern w:val="0"/>
          <w:sz w:val="23"/>
          <w:szCs w:val="23"/>
          <w:vertAlign w:val="superscript"/>
        </w:rPr>
        <w:t xml:space="preserve"> </w:t>
      </w:r>
      <w:r w:rsidRPr="003A2D58">
        <w:rPr>
          <w:rFonts w:ascii="微软雅黑" w:eastAsia="微软雅黑" w:hAnsi="微软雅黑" w:cs="Times New Roman" w:hint="eastAsia"/>
          <w:color w:val="333333"/>
          <w:kern w:val="0"/>
          <w:sz w:val="30"/>
          <w:szCs w:val="30"/>
        </w:rPr>
        <w:t xml:space="preserve">   邮编：643000   </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办公室电话：0813－5505976  0813－5506135</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中心网站：http://ywh.suse.edu.cn/</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xml:space="preserve">电子信箱：zgywhyj@126.com </w:t>
      </w:r>
    </w:p>
    <w:p w:rsidR="003A2D58" w:rsidRPr="003A2D58" w:rsidRDefault="003A2D58" w:rsidP="003A2D58">
      <w:pPr>
        <w:widowControl/>
        <w:spacing w:before="150" w:after="150" w:line="465" w:lineRule="atLeast"/>
        <w:ind w:left="150" w:right="150" w:firstLine="5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xml:space="preserve">联系人：潘玉虹 18227764506     </w:t>
      </w:r>
      <w:proofErr w:type="gramStart"/>
      <w:r w:rsidRPr="003A2D58">
        <w:rPr>
          <w:rFonts w:ascii="微软雅黑" w:eastAsia="微软雅黑" w:hAnsi="微软雅黑" w:cs="Times New Roman" w:hint="eastAsia"/>
          <w:color w:val="333333"/>
          <w:kern w:val="0"/>
          <w:sz w:val="30"/>
          <w:szCs w:val="30"/>
        </w:rPr>
        <w:t>曾凡英</w:t>
      </w:r>
      <w:proofErr w:type="gramEnd"/>
      <w:r w:rsidRPr="003A2D58">
        <w:rPr>
          <w:rFonts w:ascii="微软雅黑" w:eastAsia="微软雅黑" w:hAnsi="微软雅黑" w:cs="Times New Roman" w:hint="eastAsia"/>
          <w:color w:val="333333"/>
          <w:kern w:val="0"/>
          <w:sz w:val="30"/>
          <w:szCs w:val="30"/>
        </w:rPr>
        <w:t xml:space="preserve"> 13990022378 </w:t>
      </w:r>
    </w:p>
    <w:p w:rsidR="003A2D58" w:rsidRPr="003A2D58" w:rsidRDefault="003A2D58" w:rsidP="003A2D58">
      <w:pPr>
        <w:widowControl/>
        <w:spacing w:before="150" w:after="150" w:line="465" w:lineRule="atLeast"/>
        <w:ind w:left="150" w:right="150" w:firstLine="349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w:t>
      </w:r>
    </w:p>
    <w:p w:rsidR="003A2D58" w:rsidRPr="003A2D58" w:rsidRDefault="003A2D58" w:rsidP="003A2D58">
      <w:pPr>
        <w:widowControl/>
        <w:spacing w:before="150" w:after="150" w:line="465" w:lineRule="atLeast"/>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w:t>
      </w:r>
    </w:p>
    <w:p w:rsidR="003A2D58" w:rsidRPr="003A2D58" w:rsidRDefault="003A2D58" w:rsidP="003A2D58">
      <w:pPr>
        <w:widowControl/>
        <w:spacing w:line="465" w:lineRule="atLeast"/>
        <w:ind w:left="285" w:firstLine="4755"/>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中国盐文化研究中心</w:t>
      </w:r>
    </w:p>
    <w:p w:rsidR="003A2D58" w:rsidRPr="003A2D58" w:rsidRDefault="003A2D58" w:rsidP="003A2D58">
      <w:pPr>
        <w:widowControl/>
        <w:spacing w:before="150" w:after="150" w:line="465" w:lineRule="atLeast"/>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2018年12月29日</w:t>
      </w:r>
    </w:p>
    <w:p w:rsidR="003A2D58" w:rsidRPr="003A2D58" w:rsidRDefault="003A2D58" w:rsidP="003A2D58">
      <w:pPr>
        <w:widowControl/>
        <w:spacing w:before="150" w:after="150"/>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w:t>
      </w:r>
    </w:p>
    <w:p w:rsidR="003A2D58" w:rsidRPr="003A2D58" w:rsidRDefault="003A2D58" w:rsidP="003A2D58">
      <w:pPr>
        <w:widowControl/>
        <w:spacing w:before="150" w:after="150"/>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w:t>
      </w:r>
    </w:p>
    <w:p w:rsidR="003A2D58" w:rsidRPr="003A2D58" w:rsidRDefault="003A2D58" w:rsidP="003A2D58">
      <w:pPr>
        <w:widowControl/>
        <w:spacing w:before="150" w:after="150"/>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 </w:t>
      </w:r>
    </w:p>
    <w:p w:rsidR="003A2D58" w:rsidRPr="003A2D58" w:rsidRDefault="003A2D58" w:rsidP="003A2D58">
      <w:pPr>
        <w:widowControl/>
        <w:spacing w:before="150" w:after="150" w:line="435" w:lineRule="atLeast"/>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附件1：中国盐文化研究中心2019年度课题指南</w:t>
      </w:r>
    </w:p>
    <w:p w:rsidR="003A2D58" w:rsidRPr="003A2D58" w:rsidRDefault="003A2D58" w:rsidP="003A2D58">
      <w:pPr>
        <w:widowControl/>
        <w:spacing w:before="150" w:after="150" w:line="435" w:lineRule="atLeast"/>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附件2：中国盐文化研究中心2019年度项目申请书</w:t>
      </w:r>
    </w:p>
    <w:p w:rsidR="003A2D58" w:rsidRPr="003A2D58" w:rsidRDefault="003A2D58" w:rsidP="003A2D58">
      <w:pPr>
        <w:widowControl/>
        <w:spacing w:before="150" w:after="150" w:line="435" w:lineRule="atLeast"/>
        <w:ind w:left="150" w:right="150"/>
        <w:jc w:val="left"/>
        <w:rPr>
          <w:rFonts w:ascii="Times New Roman" w:eastAsia="宋体" w:hAnsi="Times New Roman" w:cs="Times New Roman"/>
          <w:color w:val="333333"/>
          <w:kern w:val="0"/>
          <w:sz w:val="20"/>
          <w:szCs w:val="20"/>
        </w:rPr>
      </w:pPr>
      <w:r w:rsidRPr="003A2D58">
        <w:rPr>
          <w:rFonts w:ascii="微软雅黑" w:eastAsia="微软雅黑" w:hAnsi="微软雅黑" w:cs="Times New Roman" w:hint="eastAsia"/>
          <w:color w:val="333333"/>
          <w:kern w:val="0"/>
          <w:sz w:val="30"/>
          <w:szCs w:val="30"/>
        </w:rPr>
        <w:t>附件3：中国盐文化研究中心2019年度申报活页</w:t>
      </w:r>
    </w:p>
    <w:p w:rsidR="009231A8" w:rsidRPr="003A2D58" w:rsidRDefault="009231A8"/>
    <w:sectPr w:rsidR="009231A8" w:rsidRPr="003A2D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D58"/>
    <w:rsid w:val="003A2D58"/>
    <w:rsid w:val="0092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A2D58"/>
    <w:pPr>
      <w:widowControl/>
      <w:spacing w:before="300" w:after="150"/>
      <w:jc w:val="left"/>
      <w:outlineLvl w:val="0"/>
    </w:pPr>
    <w:rPr>
      <w:rFonts w:ascii="inherit" w:eastAsia="宋体" w:hAnsi="inherit" w:cs="宋体"/>
      <w:kern w:val="36"/>
      <w:sz w:val="54"/>
      <w:szCs w:val="54"/>
    </w:rPr>
  </w:style>
  <w:style w:type="paragraph" w:styleId="2">
    <w:name w:val="heading 2"/>
    <w:basedOn w:val="a"/>
    <w:link w:val="2Char"/>
    <w:uiPriority w:val="9"/>
    <w:qFormat/>
    <w:rsid w:val="003A2D58"/>
    <w:pPr>
      <w:widowControl/>
      <w:spacing w:before="300" w:after="150"/>
      <w:jc w:val="left"/>
      <w:outlineLvl w:val="1"/>
    </w:pPr>
    <w:rPr>
      <w:rFonts w:ascii="inherit" w:eastAsia="宋体" w:hAnsi="inherit" w:cs="宋体"/>
      <w:kern w:val="0"/>
      <w:sz w:val="45"/>
      <w:szCs w:val="4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D58"/>
    <w:rPr>
      <w:b w:val="0"/>
      <w:bCs w:val="0"/>
      <w:strike w:val="0"/>
      <w:dstrike w:val="0"/>
      <w:color w:val="0000FF"/>
      <w:sz w:val="20"/>
      <w:szCs w:val="20"/>
      <w:u w:val="none"/>
      <w:effect w:val="none"/>
      <w:shd w:val="clear" w:color="auto" w:fill="auto"/>
    </w:rPr>
  </w:style>
  <w:style w:type="character" w:styleId="a4">
    <w:name w:val="Strong"/>
    <w:basedOn w:val="a0"/>
    <w:uiPriority w:val="22"/>
    <w:qFormat/>
    <w:rsid w:val="003A2D58"/>
    <w:rPr>
      <w:b/>
      <w:bCs/>
    </w:rPr>
  </w:style>
  <w:style w:type="paragraph" w:styleId="a5">
    <w:name w:val="Normal (Web)"/>
    <w:basedOn w:val="a"/>
    <w:uiPriority w:val="99"/>
    <w:semiHidden/>
    <w:unhideWhenUsed/>
    <w:rsid w:val="003A2D58"/>
    <w:pPr>
      <w:widowControl/>
      <w:spacing w:before="150" w:after="150"/>
      <w:ind w:left="150" w:right="150"/>
      <w:jc w:val="left"/>
    </w:pPr>
    <w:rPr>
      <w:rFonts w:ascii="Times New Roman" w:eastAsia="宋体" w:hAnsi="Times New Roman" w:cs="Times New Roman"/>
      <w:color w:val="333333"/>
      <w:kern w:val="0"/>
      <w:sz w:val="20"/>
      <w:szCs w:val="20"/>
    </w:rPr>
  </w:style>
  <w:style w:type="character" w:customStyle="1" w:styleId="1Char">
    <w:name w:val="标题 1 Char"/>
    <w:basedOn w:val="a0"/>
    <w:link w:val="1"/>
    <w:uiPriority w:val="9"/>
    <w:rsid w:val="003A2D58"/>
    <w:rPr>
      <w:rFonts w:ascii="inherit" w:eastAsia="宋体" w:hAnsi="inherit" w:cs="宋体"/>
      <w:kern w:val="36"/>
      <w:sz w:val="54"/>
      <w:szCs w:val="54"/>
    </w:rPr>
  </w:style>
  <w:style w:type="character" w:customStyle="1" w:styleId="2Char">
    <w:name w:val="标题 2 Char"/>
    <w:basedOn w:val="a0"/>
    <w:link w:val="2"/>
    <w:uiPriority w:val="9"/>
    <w:rsid w:val="003A2D58"/>
    <w:rPr>
      <w:rFonts w:ascii="inherit" w:eastAsia="宋体" w:hAnsi="inherit" w:cs="宋体"/>
      <w:kern w:val="0"/>
      <w:sz w:val="45"/>
      <w:szCs w:val="4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A2D58"/>
    <w:pPr>
      <w:widowControl/>
      <w:spacing w:before="300" w:after="150"/>
      <w:jc w:val="left"/>
      <w:outlineLvl w:val="0"/>
    </w:pPr>
    <w:rPr>
      <w:rFonts w:ascii="inherit" w:eastAsia="宋体" w:hAnsi="inherit" w:cs="宋体"/>
      <w:kern w:val="36"/>
      <w:sz w:val="54"/>
      <w:szCs w:val="54"/>
    </w:rPr>
  </w:style>
  <w:style w:type="paragraph" w:styleId="2">
    <w:name w:val="heading 2"/>
    <w:basedOn w:val="a"/>
    <w:link w:val="2Char"/>
    <w:uiPriority w:val="9"/>
    <w:qFormat/>
    <w:rsid w:val="003A2D58"/>
    <w:pPr>
      <w:widowControl/>
      <w:spacing w:before="300" w:after="150"/>
      <w:jc w:val="left"/>
      <w:outlineLvl w:val="1"/>
    </w:pPr>
    <w:rPr>
      <w:rFonts w:ascii="inherit" w:eastAsia="宋体" w:hAnsi="inherit" w:cs="宋体"/>
      <w:kern w:val="0"/>
      <w:sz w:val="45"/>
      <w:szCs w:val="4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2D58"/>
    <w:rPr>
      <w:b w:val="0"/>
      <w:bCs w:val="0"/>
      <w:strike w:val="0"/>
      <w:dstrike w:val="0"/>
      <w:color w:val="0000FF"/>
      <w:sz w:val="20"/>
      <w:szCs w:val="20"/>
      <w:u w:val="none"/>
      <w:effect w:val="none"/>
      <w:shd w:val="clear" w:color="auto" w:fill="auto"/>
    </w:rPr>
  </w:style>
  <w:style w:type="character" w:styleId="a4">
    <w:name w:val="Strong"/>
    <w:basedOn w:val="a0"/>
    <w:uiPriority w:val="22"/>
    <w:qFormat/>
    <w:rsid w:val="003A2D58"/>
    <w:rPr>
      <w:b/>
      <w:bCs/>
    </w:rPr>
  </w:style>
  <w:style w:type="paragraph" w:styleId="a5">
    <w:name w:val="Normal (Web)"/>
    <w:basedOn w:val="a"/>
    <w:uiPriority w:val="99"/>
    <w:semiHidden/>
    <w:unhideWhenUsed/>
    <w:rsid w:val="003A2D58"/>
    <w:pPr>
      <w:widowControl/>
      <w:spacing w:before="150" w:after="150"/>
      <w:ind w:left="150" w:right="150"/>
      <w:jc w:val="left"/>
    </w:pPr>
    <w:rPr>
      <w:rFonts w:ascii="Times New Roman" w:eastAsia="宋体" w:hAnsi="Times New Roman" w:cs="Times New Roman"/>
      <w:color w:val="333333"/>
      <w:kern w:val="0"/>
      <w:sz w:val="20"/>
      <w:szCs w:val="20"/>
    </w:rPr>
  </w:style>
  <w:style w:type="character" w:customStyle="1" w:styleId="1Char">
    <w:name w:val="标题 1 Char"/>
    <w:basedOn w:val="a0"/>
    <w:link w:val="1"/>
    <w:uiPriority w:val="9"/>
    <w:rsid w:val="003A2D58"/>
    <w:rPr>
      <w:rFonts w:ascii="inherit" w:eastAsia="宋体" w:hAnsi="inherit" w:cs="宋体"/>
      <w:kern w:val="36"/>
      <w:sz w:val="54"/>
      <w:szCs w:val="54"/>
    </w:rPr>
  </w:style>
  <w:style w:type="character" w:customStyle="1" w:styleId="2Char">
    <w:name w:val="标题 2 Char"/>
    <w:basedOn w:val="a0"/>
    <w:link w:val="2"/>
    <w:uiPriority w:val="9"/>
    <w:rsid w:val="003A2D58"/>
    <w:rPr>
      <w:rFonts w:ascii="inherit" w:eastAsia="宋体" w:hAnsi="inherit" w:cs="宋体"/>
      <w:kern w:val="0"/>
      <w:sz w:val="45"/>
      <w:szCs w:val="4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480617">
      <w:bodyDiv w:val="1"/>
      <w:marLeft w:val="0"/>
      <w:marRight w:val="0"/>
      <w:marTop w:val="0"/>
      <w:marBottom w:val="0"/>
      <w:divBdr>
        <w:top w:val="none" w:sz="0" w:space="0" w:color="auto"/>
        <w:left w:val="none" w:sz="0" w:space="0" w:color="auto"/>
        <w:bottom w:val="none" w:sz="0" w:space="0" w:color="auto"/>
        <w:right w:val="none" w:sz="0" w:space="0" w:color="auto"/>
      </w:divBdr>
      <w:divsChild>
        <w:div w:id="2046244993">
          <w:marLeft w:val="0"/>
          <w:marRight w:val="0"/>
          <w:marTop w:val="0"/>
          <w:marBottom w:val="0"/>
          <w:divBdr>
            <w:top w:val="none" w:sz="0" w:space="0" w:color="auto"/>
            <w:left w:val="none" w:sz="0" w:space="0" w:color="auto"/>
            <w:bottom w:val="none" w:sz="0" w:space="0" w:color="auto"/>
            <w:right w:val="none" w:sz="0" w:space="0" w:color="auto"/>
          </w:divBdr>
          <w:divsChild>
            <w:div w:id="978068249">
              <w:marLeft w:val="0"/>
              <w:marRight w:val="0"/>
              <w:marTop w:val="0"/>
              <w:marBottom w:val="0"/>
              <w:divBdr>
                <w:top w:val="none" w:sz="0" w:space="0" w:color="auto"/>
                <w:left w:val="none" w:sz="0" w:space="0" w:color="auto"/>
                <w:bottom w:val="none" w:sz="0" w:space="0" w:color="auto"/>
                <w:right w:val="none" w:sz="0" w:space="0" w:color="auto"/>
              </w:divBdr>
              <w:divsChild>
                <w:div w:id="1077050899">
                  <w:marLeft w:val="0"/>
                  <w:marRight w:val="0"/>
                  <w:marTop w:val="0"/>
                  <w:marBottom w:val="0"/>
                  <w:divBdr>
                    <w:top w:val="none" w:sz="0" w:space="0" w:color="auto"/>
                    <w:left w:val="none" w:sz="0" w:space="0" w:color="auto"/>
                    <w:bottom w:val="none" w:sz="0" w:space="0" w:color="auto"/>
                    <w:right w:val="none" w:sz="0" w:space="0" w:color="auto"/>
                  </w:divBdr>
                  <w:divsChild>
                    <w:div w:id="1869679074">
                      <w:marLeft w:val="0"/>
                      <w:marRight w:val="0"/>
                      <w:marTop w:val="0"/>
                      <w:marBottom w:val="0"/>
                      <w:divBdr>
                        <w:top w:val="none" w:sz="0" w:space="0" w:color="auto"/>
                        <w:left w:val="none" w:sz="0" w:space="0" w:color="auto"/>
                        <w:bottom w:val="none" w:sz="0" w:space="0" w:color="auto"/>
                        <w:right w:val="none" w:sz="0" w:space="0" w:color="auto"/>
                      </w:divBdr>
                      <w:divsChild>
                        <w:div w:id="1555435027">
                          <w:marLeft w:val="0"/>
                          <w:marRight w:val="0"/>
                          <w:marTop w:val="0"/>
                          <w:marBottom w:val="0"/>
                          <w:divBdr>
                            <w:top w:val="none" w:sz="0" w:space="0" w:color="auto"/>
                            <w:left w:val="none" w:sz="0" w:space="0" w:color="auto"/>
                            <w:bottom w:val="none" w:sz="0" w:space="0" w:color="auto"/>
                            <w:right w:val="none" w:sz="0" w:space="0" w:color="auto"/>
                          </w:divBdr>
                          <w:divsChild>
                            <w:div w:id="701251127">
                              <w:marLeft w:val="0"/>
                              <w:marRight w:val="0"/>
                              <w:marTop w:val="0"/>
                              <w:marBottom w:val="0"/>
                              <w:divBdr>
                                <w:top w:val="none" w:sz="0" w:space="0" w:color="auto"/>
                                <w:left w:val="none" w:sz="0" w:space="0" w:color="auto"/>
                                <w:bottom w:val="none" w:sz="0" w:space="0" w:color="auto"/>
                                <w:right w:val="none" w:sz="0" w:space="0" w:color="auto"/>
                              </w:divBdr>
                              <w:divsChild>
                                <w:div w:id="134109425">
                                  <w:marLeft w:val="0"/>
                                  <w:marRight w:val="0"/>
                                  <w:marTop w:val="0"/>
                                  <w:marBottom w:val="0"/>
                                  <w:divBdr>
                                    <w:top w:val="none" w:sz="0" w:space="0" w:color="auto"/>
                                    <w:left w:val="none" w:sz="0" w:space="0" w:color="auto"/>
                                    <w:bottom w:val="none" w:sz="0" w:space="0" w:color="auto"/>
                                    <w:right w:val="none" w:sz="0" w:space="0" w:color="auto"/>
                                  </w:divBdr>
                                  <w:divsChild>
                                    <w:div w:id="338580493">
                                      <w:marLeft w:val="0"/>
                                      <w:marRight w:val="0"/>
                                      <w:marTop w:val="0"/>
                                      <w:marBottom w:val="0"/>
                                      <w:divBdr>
                                        <w:top w:val="none" w:sz="0" w:space="0" w:color="auto"/>
                                        <w:left w:val="none" w:sz="0" w:space="0" w:color="auto"/>
                                        <w:bottom w:val="none" w:sz="0" w:space="0" w:color="auto"/>
                                        <w:right w:val="none" w:sz="0" w:space="0" w:color="auto"/>
                                      </w:divBdr>
                                      <w:divsChild>
                                        <w:div w:id="1291327246">
                                          <w:marLeft w:val="0"/>
                                          <w:marRight w:val="0"/>
                                          <w:marTop w:val="0"/>
                                          <w:marBottom w:val="0"/>
                                          <w:divBdr>
                                            <w:top w:val="none" w:sz="0" w:space="0" w:color="auto"/>
                                            <w:left w:val="none" w:sz="0" w:space="0" w:color="auto"/>
                                            <w:bottom w:val="none" w:sz="0" w:space="0" w:color="auto"/>
                                            <w:right w:val="none" w:sz="0" w:space="0" w:color="auto"/>
                                          </w:divBdr>
                                          <w:divsChild>
                                            <w:div w:id="1090390529">
                                              <w:marLeft w:val="0"/>
                                              <w:marRight w:val="0"/>
                                              <w:marTop w:val="0"/>
                                              <w:marBottom w:val="0"/>
                                              <w:divBdr>
                                                <w:top w:val="none" w:sz="0" w:space="0" w:color="auto"/>
                                                <w:left w:val="none" w:sz="0" w:space="0" w:color="auto"/>
                                                <w:bottom w:val="none" w:sz="0" w:space="0" w:color="auto"/>
                                                <w:right w:val="none" w:sz="0" w:space="0" w:color="auto"/>
                                              </w:divBdr>
                                              <w:divsChild>
                                                <w:div w:id="1755937641">
                                                  <w:marLeft w:val="0"/>
                                                  <w:marRight w:val="0"/>
                                                  <w:marTop w:val="0"/>
                                                  <w:marBottom w:val="0"/>
                                                  <w:divBdr>
                                                    <w:top w:val="none" w:sz="0" w:space="0" w:color="auto"/>
                                                    <w:left w:val="none" w:sz="0" w:space="0" w:color="auto"/>
                                                    <w:bottom w:val="none" w:sz="0" w:space="0" w:color="auto"/>
                                                    <w:right w:val="none" w:sz="0" w:space="0" w:color="auto"/>
                                                  </w:divBdr>
                                                  <w:divsChild>
                                                    <w:div w:id="131338150">
                                                      <w:marLeft w:val="0"/>
                                                      <w:marRight w:val="0"/>
                                                      <w:marTop w:val="0"/>
                                                      <w:marBottom w:val="0"/>
                                                      <w:divBdr>
                                                        <w:top w:val="none" w:sz="0" w:space="0" w:color="auto"/>
                                                        <w:left w:val="none" w:sz="0" w:space="0" w:color="auto"/>
                                                        <w:bottom w:val="none" w:sz="0" w:space="0" w:color="auto"/>
                                                        <w:right w:val="none" w:sz="0" w:space="0" w:color="auto"/>
                                                      </w:divBdr>
                                                      <w:divsChild>
                                                        <w:div w:id="1474516888">
                                                          <w:marLeft w:val="0"/>
                                                          <w:marRight w:val="0"/>
                                                          <w:marTop w:val="0"/>
                                                          <w:marBottom w:val="0"/>
                                                          <w:divBdr>
                                                            <w:top w:val="none" w:sz="0" w:space="0" w:color="auto"/>
                                                            <w:left w:val="none" w:sz="0" w:space="0" w:color="auto"/>
                                                            <w:bottom w:val="none" w:sz="0" w:space="0" w:color="auto"/>
                                                            <w:right w:val="none" w:sz="0" w:space="0" w:color="auto"/>
                                                          </w:divBdr>
                                                          <w:divsChild>
                                                            <w:div w:id="19570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120274">
                                                  <w:marLeft w:val="0"/>
                                                  <w:marRight w:val="0"/>
                                                  <w:marTop w:val="0"/>
                                                  <w:marBottom w:val="0"/>
                                                  <w:divBdr>
                                                    <w:top w:val="none" w:sz="0" w:space="0" w:color="auto"/>
                                                    <w:left w:val="none" w:sz="0" w:space="0" w:color="auto"/>
                                                    <w:bottom w:val="none" w:sz="0" w:space="0" w:color="auto"/>
                                                    <w:right w:val="none" w:sz="0" w:space="0" w:color="auto"/>
                                                  </w:divBdr>
                                                  <w:divsChild>
                                                    <w:div w:id="111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2259316">
      <w:bodyDiv w:val="1"/>
      <w:marLeft w:val="0"/>
      <w:marRight w:val="0"/>
      <w:marTop w:val="0"/>
      <w:marBottom w:val="0"/>
      <w:divBdr>
        <w:top w:val="none" w:sz="0" w:space="0" w:color="auto"/>
        <w:left w:val="none" w:sz="0" w:space="0" w:color="auto"/>
        <w:bottom w:val="none" w:sz="0" w:space="0" w:color="auto"/>
        <w:right w:val="none" w:sz="0" w:space="0" w:color="auto"/>
      </w:divBdr>
      <w:divsChild>
        <w:div w:id="509563491">
          <w:marLeft w:val="0"/>
          <w:marRight w:val="0"/>
          <w:marTop w:val="0"/>
          <w:marBottom w:val="0"/>
          <w:divBdr>
            <w:top w:val="none" w:sz="0" w:space="0" w:color="auto"/>
            <w:left w:val="none" w:sz="0" w:space="0" w:color="auto"/>
            <w:bottom w:val="none" w:sz="0" w:space="0" w:color="auto"/>
            <w:right w:val="none" w:sz="0" w:space="0" w:color="auto"/>
          </w:divBdr>
          <w:divsChild>
            <w:div w:id="723799246">
              <w:marLeft w:val="0"/>
              <w:marRight w:val="0"/>
              <w:marTop w:val="0"/>
              <w:marBottom w:val="0"/>
              <w:divBdr>
                <w:top w:val="none" w:sz="0" w:space="0" w:color="auto"/>
                <w:left w:val="none" w:sz="0" w:space="0" w:color="auto"/>
                <w:bottom w:val="none" w:sz="0" w:space="0" w:color="auto"/>
                <w:right w:val="none" w:sz="0" w:space="0" w:color="auto"/>
              </w:divBdr>
              <w:divsChild>
                <w:div w:id="1635985719">
                  <w:marLeft w:val="0"/>
                  <w:marRight w:val="0"/>
                  <w:marTop w:val="0"/>
                  <w:marBottom w:val="0"/>
                  <w:divBdr>
                    <w:top w:val="none" w:sz="0" w:space="0" w:color="auto"/>
                    <w:left w:val="none" w:sz="0" w:space="0" w:color="auto"/>
                    <w:bottom w:val="none" w:sz="0" w:space="0" w:color="auto"/>
                    <w:right w:val="none" w:sz="0" w:space="0" w:color="auto"/>
                  </w:divBdr>
                  <w:divsChild>
                    <w:div w:id="446699137">
                      <w:marLeft w:val="0"/>
                      <w:marRight w:val="0"/>
                      <w:marTop w:val="0"/>
                      <w:marBottom w:val="0"/>
                      <w:divBdr>
                        <w:top w:val="none" w:sz="0" w:space="0" w:color="auto"/>
                        <w:left w:val="none" w:sz="0" w:space="0" w:color="auto"/>
                        <w:bottom w:val="none" w:sz="0" w:space="0" w:color="auto"/>
                        <w:right w:val="none" w:sz="0" w:space="0" w:color="auto"/>
                      </w:divBdr>
                      <w:divsChild>
                        <w:div w:id="555506765">
                          <w:marLeft w:val="0"/>
                          <w:marRight w:val="0"/>
                          <w:marTop w:val="0"/>
                          <w:marBottom w:val="0"/>
                          <w:divBdr>
                            <w:top w:val="none" w:sz="0" w:space="0" w:color="auto"/>
                            <w:left w:val="none" w:sz="0" w:space="0" w:color="auto"/>
                            <w:bottom w:val="none" w:sz="0" w:space="0" w:color="auto"/>
                            <w:right w:val="none" w:sz="0" w:space="0" w:color="auto"/>
                          </w:divBdr>
                          <w:divsChild>
                            <w:div w:id="218323034">
                              <w:marLeft w:val="0"/>
                              <w:marRight w:val="0"/>
                              <w:marTop w:val="0"/>
                              <w:marBottom w:val="0"/>
                              <w:divBdr>
                                <w:top w:val="none" w:sz="0" w:space="0" w:color="auto"/>
                                <w:left w:val="none" w:sz="0" w:space="0" w:color="auto"/>
                                <w:bottom w:val="none" w:sz="0" w:space="0" w:color="auto"/>
                                <w:right w:val="none" w:sz="0" w:space="0" w:color="auto"/>
                              </w:divBdr>
                              <w:divsChild>
                                <w:div w:id="810707472">
                                  <w:marLeft w:val="0"/>
                                  <w:marRight w:val="0"/>
                                  <w:marTop w:val="0"/>
                                  <w:marBottom w:val="0"/>
                                  <w:divBdr>
                                    <w:top w:val="none" w:sz="0" w:space="0" w:color="auto"/>
                                    <w:left w:val="none" w:sz="0" w:space="0" w:color="auto"/>
                                    <w:bottom w:val="none" w:sz="0" w:space="0" w:color="auto"/>
                                    <w:right w:val="none" w:sz="0" w:space="0" w:color="auto"/>
                                  </w:divBdr>
                                  <w:divsChild>
                                    <w:div w:id="709498929">
                                      <w:marLeft w:val="0"/>
                                      <w:marRight w:val="0"/>
                                      <w:marTop w:val="0"/>
                                      <w:marBottom w:val="0"/>
                                      <w:divBdr>
                                        <w:top w:val="none" w:sz="0" w:space="0" w:color="auto"/>
                                        <w:left w:val="none" w:sz="0" w:space="0" w:color="auto"/>
                                        <w:bottom w:val="none" w:sz="0" w:space="0" w:color="auto"/>
                                        <w:right w:val="none" w:sz="0" w:space="0" w:color="auto"/>
                                      </w:divBdr>
                                      <w:divsChild>
                                        <w:div w:id="89276024">
                                          <w:marLeft w:val="0"/>
                                          <w:marRight w:val="0"/>
                                          <w:marTop w:val="0"/>
                                          <w:marBottom w:val="0"/>
                                          <w:divBdr>
                                            <w:top w:val="none" w:sz="0" w:space="0" w:color="auto"/>
                                            <w:left w:val="none" w:sz="0" w:space="0" w:color="auto"/>
                                            <w:bottom w:val="none" w:sz="0" w:space="0" w:color="auto"/>
                                            <w:right w:val="none" w:sz="0" w:space="0" w:color="auto"/>
                                          </w:divBdr>
                                          <w:divsChild>
                                            <w:div w:id="111411333">
                                              <w:marLeft w:val="0"/>
                                              <w:marRight w:val="0"/>
                                              <w:marTop w:val="0"/>
                                              <w:marBottom w:val="0"/>
                                              <w:divBdr>
                                                <w:top w:val="none" w:sz="0" w:space="0" w:color="auto"/>
                                                <w:left w:val="none" w:sz="0" w:space="0" w:color="auto"/>
                                                <w:bottom w:val="none" w:sz="0" w:space="0" w:color="auto"/>
                                                <w:right w:val="none" w:sz="0" w:space="0" w:color="auto"/>
                                              </w:divBdr>
                                              <w:divsChild>
                                                <w:div w:id="892499158">
                                                  <w:marLeft w:val="0"/>
                                                  <w:marRight w:val="0"/>
                                                  <w:marTop w:val="0"/>
                                                  <w:marBottom w:val="0"/>
                                                  <w:divBdr>
                                                    <w:top w:val="none" w:sz="0" w:space="0" w:color="auto"/>
                                                    <w:left w:val="none" w:sz="0" w:space="0" w:color="auto"/>
                                                    <w:bottom w:val="none" w:sz="0" w:space="0" w:color="auto"/>
                                                    <w:right w:val="none" w:sz="0" w:space="0" w:color="auto"/>
                                                  </w:divBdr>
                                                  <w:divsChild>
                                                    <w:div w:id="341932218">
                                                      <w:marLeft w:val="0"/>
                                                      <w:marRight w:val="0"/>
                                                      <w:marTop w:val="0"/>
                                                      <w:marBottom w:val="0"/>
                                                      <w:divBdr>
                                                        <w:top w:val="none" w:sz="0" w:space="0" w:color="auto"/>
                                                        <w:left w:val="none" w:sz="0" w:space="0" w:color="auto"/>
                                                        <w:bottom w:val="none" w:sz="0" w:space="0" w:color="auto"/>
                                                        <w:right w:val="none" w:sz="0" w:space="0" w:color="auto"/>
                                                      </w:divBdr>
                                                      <w:divsChild>
                                                        <w:div w:id="427314062">
                                                          <w:marLeft w:val="0"/>
                                                          <w:marRight w:val="0"/>
                                                          <w:marTop w:val="0"/>
                                                          <w:marBottom w:val="0"/>
                                                          <w:divBdr>
                                                            <w:top w:val="none" w:sz="0" w:space="0" w:color="auto"/>
                                                            <w:left w:val="none" w:sz="0" w:space="0" w:color="auto"/>
                                                            <w:bottom w:val="none" w:sz="0" w:space="0" w:color="auto"/>
                                                            <w:right w:val="none" w:sz="0" w:space="0" w:color="auto"/>
                                                          </w:divBdr>
                                                          <w:divsChild>
                                                            <w:div w:id="204289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22055">
                                                  <w:marLeft w:val="0"/>
                                                  <w:marRight w:val="0"/>
                                                  <w:marTop w:val="0"/>
                                                  <w:marBottom w:val="0"/>
                                                  <w:divBdr>
                                                    <w:top w:val="none" w:sz="0" w:space="0" w:color="auto"/>
                                                    <w:left w:val="none" w:sz="0" w:space="0" w:color="auto"/>
                                                    <w:bottom w:val="none" w:sz="0" w:space="0" w:color="auto"/>
                                                    <w:right w:val="none" w:sz="0" w:space="0" w:color="auto"/>
                                                  </w:divBdr>
                                                  <w:divsChild>
                                                    <w:div w:id="16005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385</Words>
  <Characters>2197</Characters>
  <Application>Microsoft Office Word</Application>
  <DocSecurity>0</DocSecurity>
  <Lines>18</Lines>
  <Paragraphs>5</Paragraphs>
  <ScaleCrop>false</ScaleCrop>
  <Company>微软中国</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2019-02-25T09:00:00Z</dcterms:created>
  <dcterms:modified xsi:type="dcterms:W3CDTF">2019-02-25T09:02:00Z</dcterms:modified>
</cp:coreProperties>
</file>